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7A" w:rsidRDefault="0016737A"/>
    <w:p w:rsidR="00BD5993" w:rsidRPr="00F65FBF" w:rsidRDefault="00BD5993" w:rsidP="00BD5993">
      <w:pPr>
        <w:spacing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sz w:val="24"/>
          <w:szCs w:val="24"/>
          <w:lang w:val="en-US" w:eastAsia="es-ES"/>
        </w:rPr>
        <w:t>The goal of the </w:t>
      </w:r>
      <w:hyperlink r:id="rId7" w:tgtFrame="_blank" w:history="1">
        <w:r w:rsidRPr="00F65FBF">
          <w:rPr>
            <w:rFonts w:ascii="Times New Roman" w:eastAsia="Times New Roman" w:hAnsi="Times New Roman" w:cs="Times New Roman"/>
            <w:b/>
            <w:bCs/>
            <w:color w:val="65B7D4"/>
            <w:sz w:val="24"/>
            <w:szCs w:val="24"/>
            <w:bdr w:val="none" w:sz="0" w:space="0" w:color="auto" w:frame="1"/>
            <w:lang w:val="en-US" w:eastAsia="es-ES"/>
          </w:rPr>
          <w:t>MSCA Individual Fellowships</w:t>
        </w:r>
      </w:hyperlink>
      <w:r w:rsidRPr="00F65FBF">
        <w:rPr>
          <w:rFonts w:ascii="Times New Roman" w:eastAsia="Times New Roman" w:hAnsi="Times New Roman" w:cs="Times New Roman"/>
          <w:sz w:val="24"/>
          <w:szCs w:val="24"/>
          <w:lang w:val="en-US" w:eastAsia="es-ES"/>
        </w:rPr>
        <w:t xml:space="preserve"> is to enhance the creative and innovative potential of experienced researchers, wishing to diversify their individual competence in terms of skill acquisition through advanced training, international and </w:t>
      </w:r>
      <w:proofErr w:type="spellStart"/>
      <w:r w:rsidRPr="00F65FBF">
        <w:rPr>
          <w:rFonts w:ascii="Times New Roman" w:eastAsia="Times New Roman" w:hAnsi="Times New Roman" w:cs="Times New Roman"/>
          <w:sz w:val="24"/>
          <w:szCs w:val="24"/>
          <w:lang w:val="en-US" w:eastAsia="es-ES"/>
        </w:rPr>
        <w:t>intersectoral</w:t>
      </w:r>
      <w:proofErr w:type="spellEnd"/>
      <w:r w:rsidRPr="00F65FBF">
        <w:rPr>
          <w:rFonts w:ascii="Times New Roman" w:eastAsia="Times New Roman" w:hAnsi="Times New Roman" w:cs="Times New Roman"/>
          <w:sz w:val="24"/>
          <w:szCs w:val="24"/>
          <w:lang w:val="en-US" w:eastAsia="es-ES"/>
        </w:rPr>
        <w:t xml:space="preserve"> mobility. There are two main </w:t>
      </w:r>
      <w:r w:rsidRPr="00F65FBF">
        <w:rPr>
          <w:rFonts w:ascii="Times New Roman" w:eastAsia="Times New Roman" w:hAnsi="Times New Roman" w:cs="Times New Roman"/>
          <w:b/>
          <w:bCs/>
          <w:sz w:val="24"/>
          <w:szCs w:val="24"/>
          <w:lang w:val="en-US" w:eastAsia="es-ES"/>
        </w:rPr>
        <w:t>requirements of eligibility </w:t>
      </w:r>
      <w:r w:rsidRPr="00F65FBF">
        <w:rPr>
          <w:rFonts w:ascii="Times New Roman" w:eastAsia="Times New Roman" w:hAnsi="Times New Roman" w:cs="Times New Roman"/>
          <w:sz w:val="24"/>
          <w:szCs w:val="24"/>
          <w:lang w:val="en-US" w:eastAsia="es-ES"/>
        </w:rPr>
        <w:t>to apply for a MSCA-IF:</w:t>
      </w:r>
    </w:p>
    <w:p w:rsidR="00BD5993" w:rsidRPr="00F65FBF" w:rsidRDefault="00BD5993" w:rsidP="00BD5993">
      <w:pPr>
        <w:spacing w:after="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b/>
          <w:bCs/>
          <w:sz w:val="24"/>
          <w:szCs w:val="24"/>
          <w:bdr w:val="none" w:sz="0" w:space="0" w:color="auto" w:frame="1"/>
          <w:lang w:val="en-US" w:eastAsia="es-ES"/>
        </w:rPr>
        <w:t>1.</w:t>
      </w:r>
      <w:r w:rsidRPr="00F65FBF">
        <w:rPr>
          <w:rFonts w:ascii="Times New Roman" w:eastAsia="Times New Roman" w:hAnsi="Times New Roman" w:cs="Times New Roman"/>
          <w:sz w:val="24"/>
          <w:szCs w:val="24"/>
          <w:lang w:val="en-US" w:eastAsia="es-ES"/>
        </w:rPr>
        <w:t> Candidates must have a PhD (or equivalent research experience of at least four years’ full time research experience by the time of the call deadline: September 9th 2020)</w:t>
      </w:r>
    </w:p>
    <w:p w:rsidR="00BD5993" w:rsidRDefault="00BD5993" w:rsidP="00BD5993">
      <w:pPr>
        <w:spacing w:after="0" w:line="240" w:lineRule="auto"/>
        <w:jc w:val="both"/>
        <w:rPr>
          <w:rFonts w:ascii="Times New Roman" w:eastAsia="Times New Roman" w:hAnsi="Times New Roman" w:cs="Times New Roman"/>
          <w:b/>
          <w:bCs/>
          <w:color w:val="FFFFFF"/>
          <w:sz w:val="24"/>
          <w:szCs w:val="24"/>
          <w:lang w:val="en-US" w:eastAsia="es-ES"/>
        </w:rPr>
      </w:pPr>
      <w:r w:rsidRPr="00F65FBF">
        <w:rPr>
          <w:rFonts w:ascii="Times New Roman" w:eastAsia="Times New Roman" w:hAnsi="Times New Roman" w:cs="Times New Roman"/>
          <w:b/>
          <w:bCs/>
          <w:sz w:val="24"/>
          <w:szCs w:val="24"/>
          <w:bdr w:val="none" w:sz="0" w:space="0" w:color="auto" w:frame="1"/>
          <w:lang w:val="en-US" w:eastAsia="es-ES"/>
        </w:rPr>
        <w:t>2.</w:t>
      </w:r>
      <w:r w:rsidRPr="00F65FBF">
        <w:rPr>
          <w:rFonts w:ascii="Times New Roman" w:eastAsia="Times New Roman" w:hAnsi="Times New Roman" w:cs="Times New Roman"/>
          <w:sz w:val="24"/>
          <w:szCs w:val="24"/>
          <w:lang w:val="en-US" w:eastAsia="es-ES"/>
        </w:rPr>
        <w:t> Candidates can be of any nationality but must not have lived or worked in Spain for more than 12 months during the three years up to the closing date of the call (September 9th 2020</w:t>
      </w:r>
      <w:proofErr w:type="gramStart"/>
      <w:r w:rsidRPr="00F65FBF">
        <w:rPr>
          <w:rFonts w:ascii="Times New Roman" w:eastAsia="Times New Roman" w:hAnsi="Times New Roman" w:cs="Times New Roman"/>
          <w:sz w:val="24"/>
          <w:szCs w:val="24"/>
          <w:lang w:val="en-US" w:eastAsia="es-ES"/>
        </w:rPr>
        <w:t>).</w:t>
      </w:r>
      <w:r w:rsidRPr="00F65FBF">
        <w:rPr>
          <w:rFonts w:ascii="Times New Roman" w:eastAsia="Times New Roman" w:hAnsi="Times New Roman" w:cs="Times New Roman"/>
          <w:b/>
          <w:bCs/>
          <w:color w:val="FFFFFF"/>
          <w:sz w:val="24"/>
          <w:szCs w:val="24"/>
          <w:lang w:val="en-US" w:eastAsia="es-ES"/>
        </w:rPr>
        <w:t>u</w:t>
      </w:r>
      <w:proofErr w:type="gramEnd"/>
      <w:r w:rsidRPr="00F65FBF">
        <w:rPr>
          <w:rFonts w:ascii="Times New Roman" w:eastAsia="Times New Roman" w:hAnsi="Times New Roman" w:cs="Times New Roman"/>
          <w:b/>
          <w:bCs/>
          <w:color w:val="FFFFFF"/>
          <w:sz w:val="24"/>
          <w:szCs w:val="24"/>
          <w:lang w:val="en-US" w:eastAsia="es-ES"/>
        </w:rPr>
        <w:t xml:space="preserve"> a interested in applying for a </w:t>
      </w:r>
    </w:p>
    <w:p w:rsidR="00BD5993" w:rsidRDefault="00BD5993" w:rsidP="00BD5993">
      <w:pPr>
        <w:spacing w:after="0" w:line="240" w:lineRule="auto"/>
        <w:jc w:val="both"/>
        <w:rPr>
          <w:rFonts w:ascii="Times New Roman" w:eastAsia="Times New Roman" w:hAnsi="Times New Roman" w:cs="Times New Roman"/>
          <w:b/>
          <w:bCs/>
          <w:color w:val="FFFFFF"/>
          <w:sz w:val="24"/>
          <w:szCs w:val="24"/>
          <w:lang w:val="en-US" w:eastAsia="es-ES"/>
        </w:rPr>
      </w:pPr>
    </w:p>
    <w:p w:rsidR="00BD5993" w:rsidRPr="00F65FBF" w:rsidRDefault="00BD5993" w:rsidP="00BD5993">
      <w:pPr>
        <w:spacing w:after="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b/>
          <w:bCs/>
          <w:color w:val="000000" w:themeColor="text1"/>
          <w:sz w:val="24"/>
          <w:szCs w:val="24"/>
          <w:lang w:val="en-US" w:eastAsia="es-ES"/>
        </w:rPr>
        <w:t xml:space="preserve">If you are interested in applying for a MSCA Individual </w:t>
      </w:r>
      <w:r w:rsidR="00D757E6">
        <w:rPr>
          <w:rFonts w:ascii="Times New Roman" w:eastAsia="Times New Roman" w:hAnsi="Times New Roman" w:cs="Times New Roman"/>
          <w:b/>
          <w:bCs/>
          <w:color w:val="000000" w:themeColor="text1"/>
          <w:sz w:val="24"/>
          <w:szCs w:val="24"/>
          <w:lang w:val="en-US" w:eastAsia="es-ES"/>
        </w:rPr>
        <w:t>Fellowship to work on one of our</w:t>
      </w:r>
      <w:bookmarkStart w:id="0" w:name="_GoBack"/>
      <w:bookmarkEnd w:id="0"/>
      <w:r w:rsidRPr="00F65FBF">
        <w:rPr>
          <w:rFonts w:ascii="Times New Roman" w:eastAsia="Times New Roman" w:hAnsi="Times New Roman" w:cs="Times New Roman"/>
          <w:b/>
          <w:bCs/>
          <w:color w:val="000000" w:themeColor="text1"/>
          <w:sz w:val="24"/>
          <w:szCs w:val="24"/>
          <w:lang w:val="en-US" w:eastAsia="es-ES"/>
        </w:rPr>
        <w:t xml:space="preserve"> project ideas</w:t>
      </w:r>
      <w:r>
        <w:rPr>
          <w:rFonts w:ascii="Times New Roman" w:eastAsia="Times New Roman" w:hAnsi="Times New Roman" w:cs="Times New Roman"/>
          <w:b/>
          <w:bCs/>
          <w:color w:val="000000" w:themeColor="text1"/>
          <w:sz w:val="24"/>
          <w:szCs w:val="24"/>
          <w:lang w:val="en-US" w:eastAsia="es-ES"/>
        </w:rPr>
        <w:t>:</w:t>
      </w:r>
    </w:p>
    <w:p w:rsidR="00BD5993" w:rsidRPr="00F65FBF" w:rsidRDefault="00BD5993" w:rsidP="00BD5993">
      <w:pPr>
        <w:spacing w:after="18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b/>
          <w:bCs/>
          <w:sz w:val="24"/>
          <w:szCs w:val="24"/>
          <w:lang w:val="en-US" w:eastAsia="es-ES"/>
        </w:rPr>
        <w:t>1. </w:t>
      </w:r>
      <w:r w:rsidRPr="00F65FBF">
        <w:rPr>
          <w:rFonts w:ascii="Times New Roman" w:eastAsia="Times New Roman" w:hAnsi="Times New Roman" w:cs="Times New Roman"/>
          <w:sz w:val="24"/>
          <w:szCs w:val="24"/>
          <w:lang w:val="en-US" w:eastAsia="es-ES"/>
        </w:rPr>
        <w:t>Please contact the main supervisor and the research projects unit (jegarcia@icb.csic.es)</w:t>
      </w:r>
    </w:p>
    <w:p w:rsidR="00BD5993" w:rsidRPr="00F65FBF" w:rsidRDefault="00BD5993" w:rsidP="00BD5993">
      <w:pPr>
        <w:spacing w:after="18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b/>
          <w:bCs/>
          <w:sz w:val="24"/>
          <w:szCs w:val="24"/>
          <w:lang w:val="en-US" w:eastAsia="es-ES"/>
        </w:rPr>
        <w:t>2. </w:t>
      </w:r>
      <w:r w:rsidRPr="00F65FBF">
        <w:rPr>
          <w:rFonts w:ascii="Times New Roman" w:eastAsia="Times New Roman" w:hAnsi="Times New Roman" w:cs="Times New Roman"/>
          <w:sz w:val="24"/>
          <w:szCs w:val="24"/>
          <w:lang w:val="en-US" w:eastAsia="es-ES"/>
        </w:rPr>
        <w:t>Attach to your e-mail:</w:t>
      </w:r>
    </w:p>
    <w:p w:rsidR="00BD5993" w:rsidRPr="00F65FBF" w:rsidRDefault="00BD5993" w:rsidP="00BD5993">
      <w:pPr>
        <w:numPr>
          <w:ilvl w:val="0"/>
          <w:numId w:val="4"/>
        </w:numPr>
        <w:spacing w:after="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sz w:val="24"/>
          <w:szCs w:val="24"/>
          <w:lang w:val="en-US" w:eastAsia="es-ES"/>
        </w:rPr>
        <w:t>Your curriculum vitae and publication list.</w:t>
      </w:r>
    </w:p>
    <w:p w:rsidR="00BD5993" w:rsidRPr="00F65FBF" w:rsidRDefault="00BD5993" w:rsidP="00BD5993">
      <w:pPr>
        <w:numPr>
          <w:ilvl w:val="0"/>
          <w:numId w:val="4"/>
        </w:numPr>
        <w:spacing w:after="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sz w:val="24"/>
          <w:szCs w:val="24"/>
          <w:lang w:val="en-US" w:eastAsia="es-ES"/>
        </w:rPr>
        <w:t>Letter of motivation and research statement.</w:t>
      </w:r>
    </w:p>
    <w:p w:rsidR="00BD5993" w:rsidRPr="00F65FBF" w:rsidRDefault="00BD5993" w:rsidP="00BD5993">
      <w:pPr>
        <w:spacing w:after="180" w:line="240" w:lineRule="auto"/>
        <w:jc w:val="both"/>
        <w:rPr>
          <w:rFonts w:ascii="Times New Roman" w:eastAsia="Times New Roman" w:hAnsi="Times New Roman" w:cs="Times New Roman"/>
          <w:sz w:val="24"/>
          <w:szCs w:val="24"/>
          <w:lang w:val="en-US" w:eastAsia="es-ES"/>
        </w:rPr>
      </w:pPr>
      <w:r w:rsidRPr="00F65FBF">
        <w:rPr>
          <w:rFonts w:ascii="Times New Roman" w:eastAsia="Times New Roman" w:hAnsi="Times New Roman" w:cs="Times New Roman"/>
          <w:sz w:val="24"/>
          <w:szCs w:val="24"/>
          <w:lang w:val="en-US" w:eastAsia="es-ES"/>
        </w:rPr>
        <w:t>Candidates will be pre-selected based on their CV and research statement. Promising candidates will be invited to submit an application to MSCA-IF-2020 with the help of the research projects unit and the main supervisor.</w:t>
      </w: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Default="00BD5993" w:rsidP="00BD5993">
      <w:pPr>
        <w:rPr>
          <w:b/>
          <w:lang w:val="en-US"/>
        </w:rPr>
      </w:pPr>
    </w:p>
    <w:p w:rsidR="00BD5993" w:rsidRPr="0016737A" w:rsidRDefault="00BD5993" w:rsidP="00BD5993">
      <w:pPr>
        <w:rPr>
          <w:b/>
          <w:lang w:val="en-US"/>
        </w:rPr>
      </w:pPr>
      <w:r w:rsidRPr="0016737A">
        <w:rPr>
          <w:b/>
          <w:lang w:val="en-US"/>
        </w:rPr>
        <w:lastRenderedPageBreak/>
        <w:t xml:space="preserve">Supervisor Expression of Interest MSCA-IF Marie </w:t>
      </w:r>
      <w:proofErr w:type="spellStart"/>
      <w:r w:rsidRPr="0016737A">
        <w:rPr>
          <w:b/>
          <w:lang w:val="en-US"/>
        </w:rPr>
        <w:t>Sklodowska</w:t>
      </w:r>
      <w:proofErr w:type="spellEnd"/>
      <w:r w:rsidRPr="0016737A">
        <w:rPr>
          <w:b/>
          <w:lang w:val="en-US"/>
        </w:rPr>
        <w:t xml:space="preserve"> Curie Action-Individual</w:t>
      </w:r>
    </w:p>
    <w:p w:rsidR="00BD5993" w:rsidRPr="0016737A" w:rsidRDefault="00BD5993" w:rsidP="00BD5993">
      <w:pPr>
        <w:rPr>
          <w:lang w:val="en-US"/>
        </w:rPr>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689"/>
        <w:gridCol w:w="5805"/>
      </w:tblGrid>
      <w:tr w:rsidR="00BD5993" w:rsidTr="00ED7C00">
        <w:tc>
          <w:tcPr>
            <w:tcW w:w="2689" w:type="dxa"/>
          </w:tcPr>
          <w:p w:rsidR="00BD5993" w:rsidRPr="0016737A" w:rsidRDefault="00BD5993" w:rsidP="00ED7C00">
            <w:pPr>
              <w:rPr>
                <w:b/>
                <w:lang w:val="en-US"/>
              </w:rPr>
            </w:pPr>
            <w:r w:rsidRPr="0016737A">
              <w:rPr>
                <w:b/>
                <w:lang w:val="en-US"/>
              </w:rPr>
              <w:t>Supervisor name</w:t>
            </w:r>
          </w:p>
          <w:p w:rsidR="00BD5993" w:rsidRDefault="00BD5993" w:rsidP="00ED7C00">
            <w:pPr>
              <w:rPr>
                <w:lang w:val="en-US"/>
              </w:rPr>
            </w:pPr>
          </w:p>
        </w:tc>
        <w:tc>
          <w:tcPr>
            <w:tcW w:w="5805" w:type="dxa"/>
          </w:tcPr>
          <w:p w:rsidR="00BD5993" w:rsidRDefault="00BD5993" w:rsidP="00ED7C00">
            <w:pPr>
              <w:rPr>
                <w:lang w:val="en-US"/>
              </w:rPr>
            </w:pPr>
            <w:r>
              <w:rPr>
                <w:lang w:val="en-US"/>
              </w:rPr>
              <w:t xml:space="preserve">Enrique </w:t>
            </w:r>
            <w:proofErr w:type="spellStart"/>
            <w:r>
              <w:rPr>
                <w:lang w:val="en-US"/>
              </w:rPr>
              <w:t>García-Bordejé</w:t>
            </w:r>
            <w:proofErr w:type="spellEnd"/>
          </w:p>
        </w:tc>
      </w:tr>
      <w:tr w:rsidR="00BD5993" w:rsidRPr="00BD5993" w:rsidTr="00ED7C00">
        <w:tc>
          <w:tcPr>
            <w:tcW w:w="2689" w:type="dxa"/>
          </w:tcPr>
          <w:p w:rsidR="00BD5993" w:rsidRPr="0016737A" w:rsidRDefault="00BD5993" w:rsidP="00ED7C00">
            <w:pPr>
              <w:rPr>
                <w:b/>
                <w:lang w:val="en-US"/>
              </w:rPr>
            </w:pPr>
            <w:r w:rsidRPr="0016737A">
              <w:rPr>
                <w:b/>
                <w:lang w:val="en-US"/>
              </w:rPr>
              <w:t xml:space="preserve">e-mail address: </w:t>
            </w:r>
          </w:p>
          <w:p w:rsidR="00BD5993" w:rsidRPr="0016737A" w:rsidRDefault="00BD5993" w:rsidP="00ED7C00">
            <w:pPr>
              <w:rPr>
                <w:lang w:val="en-US"/>
              </w:rPr>
            </w:pPr>
            <w:r w:rsidRPr="0016737A">
              <w:rPr>
                <w:b/>
                <w:lang w:val="en-US"/>
              </w:rPr>
              <w:t>Research Group webpage:</w:t>
            </w:r>
          </w:p>
        </w:tc>
        <w:tc>
          <w:tcPr>
            <w:tcW w:w="5805" w:type="dxa"/>
          </w:tcPr>
          <w:p w:rsidR="00BD5993" w:rsidRDefault="00BD5993" w:rsidP="00ED7C00">
            <w:pPr>
              <w:rPr>
                <w:lang w:val="en-US"/>
              </w:rPr>
            </w:pPr>
            <w:hyperlink r:id="rId8" w:history="1">
              <w:r w:rsidRPr="00BE5645">
                <w:rPr>
                  <w:rStyle w:val="Hipervnculo"/>
                  <w:lang w:val="en-US"/>
                </w:rPr>
                <w:t>jegarcia@icb.csic.es</w:t>
              </w:r>
            </w:hyperlink>
          </w:p>
          <w:p w:rsidR="00BD5993" w:rsidRPr="00BD5993" w:rsidRDefault="00BD5993" w:rsidP="00ED7C00">
            <w:pPr>
              <w:rPr>
                <w:lang w:val="en-US"/>
              </w:rPr>
            </w:pPr>
            <w:hyperlink r:id="rId9" w:history="1">
              <w:r w:rsidRPr="0016737A">
                <w:rPr>
                  <w:rStyle w:val="Hipervnculo"/>
                  <w:lang w:val="en-US"/>
                </w:rPr>
                <w:t>https://www.icb.csic.es/grupo/grupo-de-materiales-estructurados-para-aplicaciones-cataliticas/</w:t>
              </w:r>
            </w:hyperlink>
          </w:p>
          <w:p w:rsidR="00BD5993" w:rsidRPr="00BD5993" w:rsidRDefault="00BD5993" w:rsidP="00ED7C00">
            <w:pPr>
              <w:rPr>
                <w:lang w:val="en-US"/>
              </w:rPr>
            </w:pPr>
            <w:hyperlink r:id="rId10" w:history="1">
              <w:r w:rsidRPr="00BD5993">
                <w:rPr>
                  <w:rStyle w:val="Hipervnculo"/>
                  <w:lang w:val="en-US"/>
                </w:rPr>
                <w:t>https://www.icb.csic.es/grupo/grupo-de-nanoestructuras-de-carbono-y-nanotecnologia-gcnn/</w:t>
              </w:r>
            </w:hyperlink>
          </w:p>
        </w:tc>
      </w:tr>
      <w:tr w:rsidR="00BD5993" w:rsidRPr="0016737A" w:rsidTr="00ED7C00">
        <w:tc>
          <w:tcPr>
            <w:tcW w:w="2689" w:type="dxa"/>
          </w:tcPr>
          <w:p w:rsidR="00BD5993" w:rsidRPr="0016737A" w:rsidRDefault="00BD5993" w:rsidP="00ED7C00">
            <w:pPr>
              <w:rPr>
                <w:b/>
              </w:rPr>
            </w:pPr>
            <w:proofErr w:type="spellStart"/>
            <w:r w:rsidRPr="0016737A">
              <w:rPr>
                <w:b/>
              </w:rPr>
              <w:t>Research</w:t>
            </w:r>
            <w:proofErr w:type="spellEnd"/>
            <w:r w:rsidRPr="0016737A">
              <w:rPr>
                <w:b/>
              </w:rPr>
              <w:t xml:space="preserve"> </w:t>
            </w:r>
            <w:proofErr w:type="spellStart"/>
            <w:r w:rsidRPr="0016737A">
              <w:rPr>
                <w:b/>
              </w:rPr>
              <w:t>Topic</w:t>
            </w:r>
            <w:proofErr w:type="spellEnd"/>
            <w:r w:rsidRPr="0016737A">
              <w:rPr>
                <w:b/>
              </w:rPr>
              <w:t>:</w:t>
            </w:r>
          </w:p>
        </w:tc>
        <w:tc>
          <w:tcPr>
            <w:tcW w:w="5805" w:type="dxa"/>
          </w:tcPr>
          <w:p w:rsidR="00BD5993" w:rsidRPr="0016737A" w:rsidRDefault="00BD5993" w:rsidP="00ED7C00">
            <w:pPr>
              <w:rPr>
                <w:lang w:val="en-US"/>
              </w:rPr>
            </w:pPr>
            <w:r w:rsidRPr="0016737A">
              <w:rPr>
                <w:lang w:val="en-US"/>
              </w:rPr>
              <w:t>CO</w:t>
            </w:r>
            <w:r w:rsidRPr="0016737A">
              <w:rPr>
                <w:vertAlign w:val="subscript"/>
                <w:lang w:val="en-US"/>
              </w:rPr>
              <w:t>2</w:t>
            </w:r>
            <w:r>
              <w:rPr>
                <w:lang w:val="en-US"/>
              </w:rPr>
              <w:t xml:space="preserve"> hydrogenation to fuels enabled by catalytic technology</w:t>
            </w:r>
          </w:p>
        </w:tc>
      </w:tr>
      <w:tr w:rsidR="00BD5993" w:rsidRPr="0016737A" w:rsidTr="00ED7C00">
        <w:tc>
          <w:tcPr>
            <w:tcW w:w="8494" w:type="dxa"/>
            <w:gridSpan w:val="2"/>
          </w:tcPr>
          <w:p w:rsidR="00BD5993" w:rsidRPr="0016737A" w:rsidRDefault="00BD5993" w:rsidP="00ED7C00">
            <w:pPr>
              <w:jc w:val="both"/>
              <w:rPr>
                <w:b/>
                <w:lang w:val="en-US"/>
              </w:rPr>
            </w:pPr>
            <w:r w:rsidRPr="0016737A">
              <w:rPr>
                <w:b/>
                <w:lang w:val="en-US"/>
              </w:rPr>
              <w:t>Brief description of the research project idea:</w:t>
            </w:r>
          </w:p>
          <w:p w:rsidR="00BD5993" w:rsidRDefault="00BD5993" w:rsidP="00ED7C00">
            <w:pPr>
              <w:jc w:val="both"/>
              <w:rPr>
                <w:lang w:val="en-US"/>
              </w:rPr>
            </w:pPr>
            <w:r w:rsidRPr="007B7469">
              <w:rPr>
                <w:lang w:val="en-US"/>
              </w:rPr>
              <w:t>The project will have a focus on the combination of our expertise in</w:t>
            </w:r>
            <w:r>
              <w:rPr>
                <w:lang w:val="en-US"/>
              </w:rPr>
              <w:t xml:space="preserve"> catalytic reactors with the synthesis of heterogeneous single metal atom catalyst for CO</w:t>
            </w:r>
            <w:r w:rsidRPr="005043A8">
              <w:rPr>
                <w:vertAlign w:val="subscript"/>
                <w:lang w:val="en-US"/>
              </w:rPr>
              <w:t>2</w:t>
            </w:r>
            <w:r>
              <w:rPr>
                <w:lang w:val="en-US"/>
              </w:rPr>
              <w:t xml:space="preserve"> hydrogenation to fuels. </w:t>
            </w:r>
            <w:r w:rsidRPr="00F31ABA">
              <w:rPr>
                <w:lang w:val="en-US"/>
              </w:rPr>
              <w:t>Building on our previous contributions</w:t>
            </w:r>
            <w:r>
              <w:rPr>
                <w:lang w:val="en-US"/>
              </w:rPr>
              <w:t>, the objective will be to optimize the catalytic performance at lower temperatures by tuning the metal catalyst site and promoting with alkaline metals for CO</w:t>
            </w:r>
            <w:r w:rsidRPr="005043A8">
              <w:rPr>
                <w:vertAlign w:val="subscript"/>
                <w:lang w:val="en-US"/>
              </w:rPr>
              <w:t>2</w:t>
            </w:r>
            <w:r>
              <w:rPr>
                <w:lang w:val="en-US"/>
              </w:rPr>
              <w:t xml:space="preserve"> capture.</w:t>
            </w:r>
          </w:p>
          <w:p w:rsidR="00BD5993" w:rsidRPr="0016737A" w:rsidRDefault="00BD5993" w:rsidP="00ED7C00">
            <w:pPr>
              <w:jc w:val="both"/>
              <w:rPr>
                <w:lang w:val="en-US"/>
              </w:rPr>
            </w:pPr>
            <w:r w:rsidRPr="0016737A">
              <w:rPr>
                <w:lang w:val="en-US"/>
              </w:rPr>
              <w:t>For this mission</w:t>
            </w:r>
            <w:r>
              <w:rPr>
                <w:lang w:val="en-US"/>
              </w:rPr>
              <w:t>,</w:t>
            </w:r>
            <w:r w:rsidRPr="0016737A">
              <w:rPr>
                <w:lang w:val="en-US"/>
              </w:rPr>
              <w:t xml:space="preserve"> we are looking for motivated, independent PD researchers with a background in</w:t>
            </w:r>
            <w:r>
              <w:rPr>
                <w:lang w:val="en-US"/>
              </w:rPr>
              <w:t xml:space="preserve"> heterogeneous</w:t>
            </w:r>
            <w:r w:rsidRPr="0016737A">
              <w:rPr>
                <w:lang w:val="en-US"/>
              </w:rPr>
              <w:t xml:space="preserve"> </w:t>
            </w:r>
            <w:r>
              <w:rPr>
                <w:lang w:val="en-US"/>
              </w:rPr>
              <w:t xml:space="preserve">catalysis </w:t>
            </w:r>
            <w:r w:rsidRPr="0016737A">
              <w:rPr>
                <w:lang w:val="en-US"/>
              </w:rPr>
              <w:t>with a clear motivation to combine complementary expertise with in-house developed knowledge on</w:t>
            </w:r>
            <w:r>
              <w:rPr>
                <w:lang w:val="en-US"/>
              </w:rPr>
              <w:t xml:space="preserve"> structured reactors and CO</w:t>
            </w:r>
            <w:r w:rsidRPr="007B7469">
              <w:rPr>
                <w:vertAlign w:val="subscript"/>
                <w:lang w:val="en-US"/>
              </w:rPr>
              <w:t>2</w:t>
            </w:r>
            <w:r>
              <w:rPr>
                <w:lang w:val="en-US"/>
              </w:rPr>
              <w:t xml:space="preserve"> hydrogenation</w:t>
            </w:r>
            <w:r w:rsidRPr="0016737A">
              <w:rPr>
                <w:lang w:val="en-US"/>
              </w:rPr>
              <w:t>.</w:t>
            </w:r>
          </w:p>
          <w:p w:rsidR="00BD5993" w:rsidRDefault="00BD5993" w:rsidP="00ED7C00">
            <w:pPr>
              <w:jc w:val="both"/>
              <w:rPr>
                <w:lang w:val="en-US"/>
              </w:rPr>
            </w:pPr>
            <w:r>
              <w:rPr>
                <w:lang w:val="en-US"/>
              </w:rPr>
              <w:t>Prof. Garcia-</w:t>
            </w:r>
            <w:proofErr w:type="spellStart"/>
            <w:r>
              <w:rPr>
                <w:lang w:val="en-US"/>
              </w:rPr>
              <w:t>Bordejé</w:t>
            </w:r>
            <w:proofErr w:type="spellEnd"/>
            <w:r w:rsidRPr="00814D1C">
              <w:rPr>
                <w:lang w:val="en-US"/>
              </w:rPr>
              <w:t xml:space="preserve"> is completely open to alternative project proposals related to the use of </w:t>
            </w:r>
            <w:proofErr w:type="spellStart"/>
            <w:r>
              <w:rPr>
                <w:lang w:val="en-US"/>
              </w:rPr>
              <w:t>thermocatalytic</w:t>
            </w:r>
            <w:proofErr w:type="spellEnd"/>
            <w:r>
              <w:rPr>
                <w:lang w:val="en-US"/>
              </w:rPr>
              <w:t xml:space="preserve"> or </w:t>
            </w:r>
            <w:proofErr w:type="spellStart"/>
            <w:r>
              <w:rPr>
                <w:lang w:val="en-US"/>
              </w:rPr>
              <w:t>fotocatalytic</w:t>
            </w:r>
            <w:proofErr w:type="spellEnd"/>
            <w:r>
              <w:rPr>
                <w:lang w:val="en-US"/>
              </w:rPr>
              <w:t xml:space="preserve"> technology for CO</w:t>
            </w:r>
            <w:r w:rsidRPr="005043A8">
              <w:rPr>
                <w:vertAlign w:val="subscript"/>
                <w:lang w:val="en-US"/>
              </w:rPr>
              <w:t>2</w:t>
            </w:r>
            <w:r>
              <w:rPr>
                <w:lang w:val="en-US"/>
              </w:rPr>
              <w:t xml:space="preserve"> reduction</w:t>
            </w:r>
            <w:r w:rsidRPr="00814D1C">
              <w:rPr>
                <w:lang w:val="en-US"/>
              </w:rPr>
              <w:t xml:space="preserve">. Ambitious project proposals from highly talented and motivated post-doctoral researchers with strong background in </w:t>
            </w:r>
            <w:r>
              <w:rPr>
                <w:lang w:val="en-US"/>
              </w:rPr>
              <w:t xml:space="preserve">catalysis will </w:t>
            </w:r>
            <w:r w:rsidRPr="00814D1C">
              <w:rPr>
                <w:lang w:val="en-US"/>
              </w:rPr>
              <w:t>be appreciated.</w:t>
            </w:r>
          </w:p>
          <w:p w:rsidR="00BD5993" w:rsidRDefault="00BD5993" w:rsidP="00ED7C00">
            <w:pPr>
              <w:jc w:val="both"/>
              <w:rPr>
                <w:lang w:val="en-US"/>
              </w:rPr>
            </w:pPr>
          </w:p>
          <w:p w:rsidR="00BD5993" w:rsidRDefault="00BD5993" w:rsidP="00ED7C00">
            <w:pPr>
              <w:jc w:val="both"/>
              <w:rPr>
                <w:lang w:val="en-US"/>
              </w:rPr>
            </w:pPr>
          </w:p>
          <w:p w:rsidR="00BD5993" w:rsidRDefault="00BD5993" w:rsidP="00ED7C00">
            <w:pPr>
              <w:jc w:val="both"/>
              <w:rPr>
                <w:lang w:val="en-US"/>
              </w:rPr>
            </w:pPr>
          </w:p>
          <w:p w:rsidR="00BD5993" w:rsidRDefault="00BD5993" w:rsidP="00ED7C00">
            <w:pPr>
              <w:jc w:val="both"/>
              <w:rPr>
                <w:lang w:val="en-US"/>
              </w:rPr>
            </w:pPr>
            <w:r>
              <w:rPr>
                <w:lang w:val="en-US"/>
              </w:rPr>
              <w:t>Bibliography:</w:t>
            </w:r>
          </w:p>
          <w:p w:rsidR="00BD5993" w:rsidRDefault="00BD5993" w:rsidP="00BD5993">
            <w:pPr>
              <w:pStyle w:val="Prrafodelista"/>
              <w:numPr>
                <w:ilvl w:val="0"/>
                <w:numId w:val="3"/>
              </w:numPr>
              <w:jc w:val="both"/>
              <w:rPr>
                <w:lang w:val="en-US"/>
              </w:rPr>
            </w:pPr>
            <w:proofErr w:type="spellStart"/>
            <w:r w:rsidRPr="007B38A5">
              <w:t>Bustinza</w:t>
            </w:r>
            <w:proofErr w:type="spellEnd"/>
            <w:r w:rsidRPr="007B38A5">
              <w:t xml:space="preserve">, A. et al. </w:t>
            </w:r>
            <w:proofErr w:type="spellStart"/>
            <w:r w:rsidRPr="007B38A5">
              <w:t>Catal</w:t>
            </w:r>
            <w:proofErr w:type="spellEnd"/>
            <w:r w:rsidRPr="007B38A5">
              <w:t xml:space="preserve">. </w:t>
            </w:r>
            <w:r w:rsidRPr="007B38A5">
              <w:rPr>
                <w:lang w:val="en-US"/>
              </w:rPr>
              <w:t xml:space="preserve">Sci. Technol. 2020. </w:t>
            </w:r>
            <w:hyperlink r:id="rId11" w:history="1">
              <w:r w:rsidRPr="00BE5645">
                <w:rPr>
                  <w:rStyle w:val="Hipervnculo"/>
                  <w:lang w:val="en-US"/>
                </w:rPr>
                <w:t>https://doi.org/10.1039/D0CY00639D</w:t>
              </w:r>
            </w:hyperlink>
            <w:r w:rsidRPr="007B38A5">
              <w:rPr>
                <w:lang w:val="en-US"/>
              </w:rPr>
              <w:t>.</w:t>
            </w:r>
          </w:p>
          <w:p w:rsidR="00BD5993" w:rsidRPr="007B38A5" w:rsidRDefault="00BD5993" w:rsidP="00BD5993">
            <w:pPr>
              <w:pStyle w:val="Prrafodelista"/>
              <w:numPr>
                <w:ilvl w:val="0"/>
                <w:numId w:val="3"/>
              </w:numPr>
              <w:jc w:val="both"/>
              <w:rPr>
                <w:lang w:val="en-US"/>
              </w:rPr>
            </w:pPr>
            <w:proofErr w:type="spellStart"/>
            <w:r w:rsidRPr="007B38A5">
              <w:rPr>
                <w:lang w:val="en-US"/>
              </w:rPr>
              <w:t>Roldán</w:t>
            </w:r>
            <w:proofErr w:type="spellEnd"/>
            <w:r w:rsidRPr="007B38A5">
              <w:rPr>
                <w:lang w:val="en-US"/>
              </w:rPr>
              <w:t>, L</w:t>
            </w:r>
            <w:r>
              <w:rPr>
                <w:lang w:val="en-US"/>
              </w:rPr>
              <w:t xml:space="preserve"> et al</w:t>
            </w:r>
            <w:r w:rsidRPr="007B38A5">
              <w:rPr>
                <w:lang w:val="en-US"/>
              </w:rPr>
              <w:t xml:space="preserve">. </w:t>
            </w:r>
            <w:proofErr w:type="spellStart"/>
            <w:r w:rsidRPr="007B38A5">
              <w:rPr>
                <w:lang w:val="en-US"/>
              </w:rPr>
              <w:t>ChemSusChem</w:t>
            </w:r>
            <w:proofErr w:type="spellEnd"/>
            <w:r w:rsidRPr="007B38A5">
              <w:rPr>
                <w:lang w:val="en-US"/>
              </w:rPr>
              <w:t xml:space="preserve"> 2017, 10 (6), 113</w:t>
            </w:r>
            <w:r>
              <w:rPr>
                <w:lang w:val="en-US"/>
              </w:rPr>
              <w:t xml:space="preserve">9–1144. </w:t>
            </w:r>
            <w:r w:rsidRPr="007B38A5">
              <w:rPr>
                <w:lang w:val="en-US"/>
              </w:rPr>
              <w:t>https:/</w:t>
            </w:r>
            <w:r>
              <w:rPr>
                <w:lang w:val="en-US"/>
              </w:rPr>
              <w:t>/doi.org/10.1002/cssc.201601217</w:t>
            </w:r>
          </w:p>
        </w:tc>
      </w:tr>
    </w:tbl>
    <w:p w:rsidR="00BD5993" w:rsidRPr="0016737A" w:rsidRDefault="00BD5993" w:rsidP="00BD5993">
      <w:pPr>
        <w:rPr>
          <w:lang w:val="en-US"/>
        </w:rPr>
      </w:pPr>
    </w:p>
    <w:p w:rsidR="00BD5993" w:rsidRPr="00814D1C" w:rsidRDefault="00BD5993" w:rsidP="00BD5993">
      <w:pPr>
        <w:rPr>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BD5993" w:rsidRDefault="00BD5993" w:rsidP="0016737A">
      <w:pPr>
        <w:rPr>
          <w:b/>
          <w:lang w:val="en-US"/>
        </w:rPr>
      </w:pPr>
    </w:p>
    <w:p w:rsidR="0016737A" w:rsidRPr="0016737A" w:rsidRDefault="0016737A" w:rsidP="0016737A">
      <w:pPr>
        <w:rPr>
          <w:b/>
          <w:lang w:val="en-US"/>
        </w:rPr>
      </w:pPr>
      <w:r w:rsidRPr="0016737A">
        <w:rPr>
          <w:b/>
          <w:lang w:val="en-US"/>
        </w:rPr>
        <w:lastRenderedPageBreak/>
        <w:t xml:space="preserve">Supervisor Expression of Interest MSCA-IF Marie </w:t>
      </w:r>
      <w:proofErr w:type="spellStart"/>
      <w:r w:rsidRPr="0016737A">
        <w:rPr>
          <w:b/>
          <w:lang w:val="en-US"/>
        </w:rPr>
        <w:t>Sklodowska</w:t>
      </w:r>
      <w:proofErr w:type="spellEnd"/>
      <w:r w:rsidRPr="0016737A">
        <w:rPr>
          <w:b/>
          <w:lang w:val="en-US"/>
        </w:rPr>
        <w:t xml:space="preserve"> Curie Action-Individual</w:t>
      </w:r>
    </w:p>
    <w:p w:rsidR="0016737A" w:rsidRPr="0016737A" w:rsidRDefault="0016737A">
      <w:pPr>
        <w:rPr>
          <w:lang w:val="en-US"/>
        </w:rPr>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689"/>
        <w:gridCol w:w="5805"/>
      </w:tblGrid>
      <w:tr w:rsidR="00814D1C" w:rsidTr="0016737A">
        <w:tc>
          <w:tcPr>
            <w:tcW w:w="2689" w:type="dxa"/>
          </w:tcPr>
          <w:p w:rsidR="0016737A" w:rsidRPr="0016737A" w:rsidRDefault="0016737A" w:rsidP="0016737A">
            <w:pPr>
              <w:rPr>
                <w:b/>
                <w:lang w:val="en-US"/>
              </w:rPr>
            </w:pPr>
            <w:r w:rsidRPr="0016737A">
              <w:rPr>
                <w:b/>
                <w:lang w:val="en-US"/>
              </w:rPr>
              <w:t>Supervisor name</w:t>
            </w:r>
          </w:p>
          <w:p w:rsidR="00814D1C" w:rsidRDefault="00814D1C">
            <w:pPr>
              <w:rPr>
                <w:lang w:val="en-US"/>
              </w:rPr>
            </w:pPr>
          </w:p>
        </w:tc>
        <w:tc>
          <w:tcPr>
            <w:tcW w:w="5805" w:type="dxa"/>
          </w:tcPr>
          <w:p w:rsidR="00814D1C" w:rsidRDefault="0016737A">
            <w:pPr>
              <w:rPr>
                <w:lang w:val="en-US"/>
              </w:rPr>
            </w:pPr>
            <w:r>
              <w:rPr>
                <w:lang w:val="en-US"/>
              </w:rPr>
              <w:t xml:space="preserve">Enrique </w:t>
            </w:r>
            <w:proofErr w:type="spellStart"/>
            <w:r>
              <w:rPr>
                <w:lang w:val="en-US"/>
              </w:rPr>
              <w:t>García-Bordejé</w:t>
            </w:r>
            <w:proofErr w:type="spellEnd"/>
          </w:p>
        </w:tc>
      </w:tr>
      <w:tr w:rsidR="00814D1C" w:rsidRPr="00907E34" w:rsidTr="0016737A">
        <w:tc>
          <w:tcPr>
            <w:tcW w:w="2689" w:type="dxa"/>
          </w:tcPr>
          <w:p w:rsidR="0016737A" w:rsidRPr="0016737A" w:rsidRDefault="0016737A">
            <w:pPr>
              <w:rPr>
                <w:b/>
                <w:lang w:val="en-US"/>
              </w:rPr>
            </w:pPr>
            <w:r w:rsidRPr="0016737A">
              <w:rPr>
                <w:b/>
                <w:lang w:val="en-US"/>
              </w:rPr>
              <w:t xml:space="preserve">e-mail address: </w:t>
            </w:r>
          </w:p>
          <w:p w:rsidR="00814D1C" w:rsidRPr="0016737A" w:rsidRDefault="0016737A">
            <w:pPr>
              <w:rPr>
                <w:lang w:val="en-US"/>
              </w:rPr>
            </w:pPr>
            <w:r w:rsidRPr="0016737A">
              <w:rPr>
                <w:b/>
                <w:lang w:val="en-US"/>
              </w:rPr>
              <w:t>Research Group webpage:</w:t>
            </w:r>
          </w:p>
        </w:tc>
        <w:tc>
          <w:tcPr>
            <w:tcW w:w="5805" w:type="dxa"/>
          </w:tcPr>
          <w:p w:rsidR="00814D1C" w:rsidRDefault="006C2CFF">
            <w:pPr>
              <w:rPr>
                <w:lang w:val="en-US"/>
              </w:rPr>
            </w:pPr>
            <w:hyperlink r:id="rId12" w:history="1">
              <w:r w:rsidR="0016737A" w:rsidRPr="00BE5645">
                <w:rPr>
                  <w:rStyle w:val="Hipervnculo"/>
                  <w:lang w:val="en-US"/>
                </w:rPr>
                <w:t>jegarcia@icb.csic.es</w:t>
              </w:r>
            </w:hyperlink>
          </w:p>
          <w:p w:rsidR="0016737A" w:rsidRPr="00907E34" w:rsidRDefault="006C2CFF">
            <w:pPr>
              <w:rPr>
                <w:lang w:val="en-US"/>
              </w:rPr>
            </w:pPr>
            <w:hyperlink r:id="rId13" w:history="1">
              <w:r w:rsidR="0016737A" w:rsidRPr="0016737A">
                <w:rPr>
                  <w:rStyle w:val="Hipervnculo"/>
                  <w:lang w:val="en-US"/>
                </w:rPr>
                <w:t>https://www.icb.csic.es/grupo/grupo-de-materiales-estructurados-para-aplicaciones-cataliticas/</w:t>
              </w:r>
            </w:hyperlink>
          </w:p>
          <w:p w:rsidR="0016737A" w:rsidRPr="00907E34" w:rsidRDefault="006C2CFF">
            <w:pPr>
              <w:rPr>
                <w:lang w:val="en-US"/>
              </w:rPr>
            </w:pPr>
            <w:hyperlink r:id="rId14" w:history="1">
              <w:r w:rsidR="0016737A" w:rsidRPr="00907E34">
                <w:rPr>
                  <w:rStyle w:val="Hipervnculo"/>
                  <w:lang w:val="en-US"/>
                </w:rPr>
                <w:t>https://www.icb.csic.es/grupo/grupo-de-nanoestructuras-de-carbono-y-nanotecnologia-gcnn/</w:t>
              </w:r>
            </w:hyperlink>
          </w:p>
        </w:tc>
      </w:tr>
      <w:tr w:rsidR="00814D1C" w:rsidRPr="00907E34" w:rsidTr="0016737A">
        <w:tc>
          <w:tcPr>
            <w:tcW w:w="2689" w:type="dxa"/>
          </w:tcPr>
          <w:p w:rsidR="00814D1C" w:rsidRPr="0016737A" w:rsidRDefault="0016737A">
            <w:pPr>
              <w:rPr>
                <w:b/>
              </w:rPr>
            </w:pPr>
            <w:proofErr w:type="spellStart"/>
            <w:r w:rsidRPr="0016737A">
              <w:rPr>
                <w:b/>
              </w:rPr>
              <w:t>Research</w:t>
            </w:r>
            <w:proofErr w:type="spellEnd"/>
            <w:r w:rsidRPr="0016737A">
              <w:rPr>
                <w:b/>
              </w:rPr>
              <w:t xml:space="preserve"> </w:t>
            </w:r>
            <w:proofErr w:type="spellStart"/>
            <w:r w:rsidRPr="0016737A">
              <w:rPr>
                <w:b/>
              </w:rPr>
              <w:t>Topic</w:t>
            </w:r>
            <w:proofErr w:type="spellEnd"/>
            <w:r w:rsidRPr="0016737A">
              <w:rPr>
                <w:b/>
              </w:rPr>
              <w:t>:</w:t>
            </w:r>
          </w:p>
        </w:tc>
        <w:tc>
          <w:tcPr>
            <w:tcW w:w="5805" w:type="dxa"/>
          </w:tcPr>
          <w:p w:rsidR="00814D1C" w:rsidRPr="0016737A" w:rsidRDefault="002D4EB4">
            <w:pPr>
              <w:rPr>
                <w:lang w:val="en-US"/>
              </w:rPr>
            </w:pPr>
            <w:r>
              <w:rPr>
                <w:lang w:val="en-US"/>
              </w:rPr>
              <w:t>Novel carbon</w:t>
            </w:r>
            <w:r w:rsidR="007B7469">
              <w:rPr>
                <w:lang w:val="en-US"/>
              </w:rPr>
              <w:t xml:space="preserve"> materials for </w:t>
            </w:r>
            <w:proofErr w:type="spellStart"/>
            <w:r w:rsidR="007B7469">
              <w:rPr>
                <w:lang w:val="en-US"/>
              </w:rPr>
              <w:t>electrocatalysis</w:t>
            </w:r>
            <w:proofErr w:type="spellEnd"/>
          </w:p>
        </w:tc>
      </w:tr>
      <w:tr w:rsidR="0016737A" w:rsidRPr="007B7469" w:rsidTr="0016737A">
        <w:tc>
          <w:tcPr>
            <w:tcW w:w="8494" w:type="dxa"/>
            <w:gridSpan w:val="2"/>
          </w:tcPr>
          <w:p w:rsidR="0016737A" w:rsidRPr="0016737A" w:rsidRDefault="0016737A">
            <w:pPr>
              <w:rPr>
                <w:b/>
                <w:lang w:val="en-US"/>
              </w:rPr>
            </w:pPr>
            <w:r w:rsidRPr="0016737A">
              <w:rPr>
                <w:b/>
                <w:lang w:val="en-US"/>
              </w:rPr>
              <w:t>Brief description of the research project idea:</w:t>
            </w:r>
          </w:p>
          <w:p w:rsidR="007B7469" w:rsidRDefault="007B7469" w:rsidP="00F31ABA">
            <w:pPr>
              <w:jc w:val="both"/>
              <w:rPr>
                <w:lang w:val="en-US"/>
              </w:rPr>
            </w:pPr>
            <w:r w:rsidRPr="007B7469">
              <w:rPr>
                <w:lang w:val="en-US"/>
              </w:rPr>
              <w:t>The project will have a focus on the combination of our expertise in</w:t>
            </w:r>
            <w:r>
              <w:rPr>
                <w:lang w:val="en-US"/>
              </w:rPr>
              <w:t xml:space="preserve"> </w:t>
            </w:r>
            <w:r w:rsidR="002D4EB4">
              <w:rPr>
                <w:lang w:val="en-US"/>
              </w:rPr>
              <w:t>graphene oxide,</w:t>
            </w:r>
            <w:r w:rsidR="00F31ABA">
              <w:rPr>
                <w:lang w:val="en-US"/>
              </w:rPr>
              <w:t xml:space="preserve"> </w:t>
            </w:r>
            <w:r w:rsidR="00F31ABA">
              <w:rPr>
                <w:lang w:val="en-US"/>
              </w:rPr>
              <w:t>graphene aerogels</w:t>
            </w:r>
            <w:r w:rsidR="002D4EB4">
              <w:rPr>
                <w:lang w:val="en-US"/>
              </w:rPr>
              <w:t xml:space="preserve"> and biomass-derived carbons</w:t>
            </w:r>
            <w:r w:rsidR="00F31ABA">
              <w:rPr>
                <w:lang w:val="en-US"/>
              </w:rPr>
              <w:t xml:space="preserve"> </w:t>
            </w:r>
            <w:r w:rsidR="00F31ABA">
              <w:rPr>
                <w:lang w:val="en-US"/>
              </w:rPr>
              <w:t>with the synthesis</w:t>
            </w:r>
            <w:r w:rsidR="002D4EB4">
              <w:rPr>
                <w:lang w:val="en-US"/>
              </w:rPr>
              <w:t xml:space="preserve"> of heteroatom doped carbons </w:t>
            </w:r>
            <w:r w:rsidR="00F31ABA">
              <w:rPr>
                <w:lang w:val="en-US"/>
              </w:rPr>
              <w:t xml:space="preserve">and single metal atom </w:t>
            </w:r>
            <w:proofErr w:type="spellStart"/>
            <w:r w:rsidR="002D4EB4">
              <w:rPr>
                <w:lang w:val="en-US"/>
              </w:rPr>
              <w:t>electrocatalyst</w:t>
            </w:r>
            <w:proofErr w:type="spellEnd"/>
            <w:r w:rsidR="00F31ABA">
              <w:rPr>
                <w:lang w:val="en-US"/>
              </w:rPr>
              <w:t xml:space="preserve">. </w:t>
            </w:r>
            <w:r w:rsidR="00F31ABA" w:rsidRPr="00F31ABA">
              <w:rPr>
                <w:lang w:val="en-US"/>
              </w:rPr>
              <w:t xml:space="preserve">Building on our previous contributions, </w:t>
            </w:r>
            <w:r w:rsidR="00F31ABA">
              <w:rPr>
                <w:lang w:val="en-US"/>
              </w:rPr>
              <w:t xml:space="preserve">we </w:t>
            </w:r>
            <w:r w:rsidR="002D4EB4">
              <w:rPr>
                <w:lang w:val="en-US"/>
              </w:rPr>
              <w:t>aim to the use of the novel carbon</w:t>
            </w:r>
            <w:r w:rsidR="00F31ABA">
              <w:rPr>
                <w:lang w:val="en-US"/>
              </w:rPr>
              <w:t xml:space="preserve"> materials as gas diffusion electrodes for oxygen reduction reaction and water electrolysis.</w:t>
            </w:r>
          </w:p>
          <w:p w:rsidR="007B7469" w:rsidRDefault="007B7469" w:rsidP="00F31ABA">
            <w:pPr>
              <w:jc w:val="both"/>
              <w:rPr>
                <w:lang w:val="en-US"/>
              </w:rPr>
            </w:pPr>
            <w:r w:rsidRPr="0016737A">
              <w:rPr>
                <w:lang w:val="en-US"/>
              </w:rPr>
              <w:t>For this mission we are looki</w:t>
            </w:r>
            <w:r w:rsidR="000F7FC0">
              <w:rPr>
                <w:lang w:val="en-US"/>
              </w:rPr>
              <w:t>ng for motivated, independent postdoc</w:t>
            </w:r>
            <w:r w:rsidRPr="0016737A">
              <w:rPr>
                <w:lang w:val="en-US"/>
              </w:rPr>
              <w:t xml:space="preserve"> researchers with a background in</w:t>
            </w:r>
            <w:r>
              <w:rPr>
                <w:lang w:val="en-US"/>
              </w:rPr>
              <w:t xml:space="preserve"> </w:t>
            </w:r>
            <w:proofErr w:type="spellStart"/>
            <w:r>
              <w:rPr>
                <w:lang w:val="en-US"/>
              </w:rPr>
              <w:t>electrocatalysis</w:t>
            </w:r>
            <w:proofErr w:type="spellEnd"/>
            <w:r>
              <w:rPr>
                <w:lang w:val="en-US"/>
              </w:rPr>
              <w:t xml:space="preserve"> and carbon materials </w:t>
            </w:r>
            <w:r w:rsidRPr="0016737A">
              <w:rPr>
                <w:lang w:val="en-US"/>
              </w:rPr>
              <w:t>with a clear motivation to combine complementary expertise with in-house developed knowledge</w:t>
            </w:r>
            <w:r>
              <w:rPr>
                <w:lang w:val="en-US"/>
              </w:rPr>
              <w:t xml:space="preserve"> </w:t>
            </w:r>
            <w:r w:rsidR="00F31ABA">
              <w:rPr>
                <w:lang w:val="en-US"/>
              </w:rPr>
              <w:t xml:space="preserve">on </w:t>
            </w:r>
            <w:r w:rsidR="002D4EB4">
              <w:rPr>
                <w:lang w:val="en-US"/>
              </w:rPr>
              <w:t>graphene aerogels, biomass derived carbons and</w:t>
            </w:r>
            <w:r>
              <w:rPr>
                <w:lang w:val="en-US"/>
              </w:rPr>
              <w:t xml:space="preserve"> </w:t>
            </w:r>
            <w:proofErr w:type="spellStart"/>
            <w:r>
              <w:rPr>
                <w:lang w:val="en-US"/>
              </w:rPr>
              <w:t>electrocatalysis</w:t>
            </w:r>
            <w:proofErr w:type="spellEnd"/>
            <w:r w:rsidRPr="0016737A">
              <w:rPr>
                <w:lang w:val="en-US"/>
              </w:rPr>
              <w:t>.</w:t>
            </w:r>
          </w:p>
          <w:p w:rsidR="007B7469" w:rsidRDefault="007B7469" w:rsidP="00F31ABA">
            <w:pPr>
              <w:jc w:val="both"/>
              <w:rPr>
                <w:lang w:val="en-US"/>
              </w:rPr>
            </w:pPr>
            <w:r>
              <w:rPr>
                <w:lang w:val="en-US"/>
              </w:rPr>
              <w:t>Prof. Garcia-</w:t>
            </w:r>
            <w:proofErr w:type="spellStart"/>
            <w:r>
              <w:rPr>
                <w:lang w:val="en-US"/>
              </w:rPr>
              <w:t>Bordejé</w:t>
            </w:r>
            <w:proofErr w:type="spellEnd"/>
            <w:r w:rsidRPr="00814D1C">
              <w:rPr>
                <w:lang w:val="en-US"/>
              </w:rPr>
              <w:t xml:space="preserve"> is completely open to alternative project proposals related to the use of </w:t>
            </w:r>
            <w:r w:rsidR="000F7FC0">
              <w:rPr>
                <w:lang w:val="en-US"/>
              </w:rPr>
              <w:t xml:space="preserve">graphene aerogels, </w:t>
            </w:r>
            <w:r>
              <w:rPr>
                <w:lang w:val="en-US"/>
              </w:rPr>
              <w:t>graphene oxide precursors</w:t>
            </w:r>
            <w:r w:rsidR="002D4EB4">
              <w:rPr>
                <w:lang w:val="en-US"/>
              </w:rPr>
              <w:t xml:space="preserve"> or biomass-derived carbons</w:t>
            </w:r>
            <w:r>
              <w:rPr>
                <w:lang w:val="en-US"/>
              </w:rPr>
              <w:t xml:space="preserve"> </w:t>
            </w:r>
            <w:r w:rsidRPr="00814D1C">
              <w:rPr>
                <w:lang w:val="en-US"/>
              </w:rPr>
              <w:t>in catalysis</w:t>
            </w:r>
            <w:r w:rsidR="00F31ABA">
              <w:rPr>
                <w:lang w:val="en-US"/>
              </w:rPr>
              <w:t xml:space="preserve">, </w:t>
            </w:r>
            <w:proofErr w:type="spellStart"/>
            <w:r>
              <w:rPr>
                <w:lang w:val="en-US"/>
              </w:rPr>
              <w:t>electrocatalysis</w:t>
            </w:r>
            <w:proofErr w:type="spellEnd"/>
            <w:r w:rsidR="00F31ABA">
              <w:rPr>
                <w:lang w:val="en-US"/>
              </w:rPr>
              <w:t xml:space="preserve"> or batteries</w:t>
            </w:r>
            <w:r w:rsidRPr="00814D1C">
              <w:rPr>
                <w:lang w:val="en-US"/>
              </w:rPr>
              <w:t xml:space="preserve">. Ambitious project proposals from highly talented and motivated post-doctoral researchers with strong background in </w:t>
            </w:r>
            <w:r w:rsidR="00F31ABA">
              <w:rPr>
                <w:lang w:val="en-US"/>
              </w:rPr>
              <w:t xml:space="preserve">electrochemistry </w:t>
            </w:r>
            <w:r w:rsidRPr="00814D1C">
              <w:rPr>
                <w:lang w:val="en-US"/>
              </w:rPr>
              <w:t>will be appreciated.</w:t>
            </w:r>
          </w:p>
          <w:p w:rsidR="0016737A" w:rsidRDefault="0016737A">
            <w:pPr>
              <w:rPr>
                <w:lang w:val="en-US"/>
              </w:rPr>
            </w:pPr>
          </w:p>
          <w:p w:rsidR="0016737A" w:rsidRDefault="0016737A">
            <w:pPr>
              <w:rPr>
                <w:lang w:val="en-US"/>
              </w:rPr>
            </w:pPr>
          </w:p>
          <w:p w:rsidR="00F31ABA" w:rsidRDefault="00F31ABA">
            <w:pPr>
              <w:rPr>
                <w:lang w:val="en-US"/>
              </w:rPr>
            </w:pPr>
            <w:r>
              <w:rPr>
                <w:lang w:val="en-US"/>
              </w:rPr>
              <w:t>Bibliography</w:t>
            </w:r>
          </w:p>
          <w:p w:rsidR="00907E34" w:rsidRDefault="00907E34" w:rsidP="00907E34">
            <w:pPr>
              <w:pStyle w:val="Prrafodelista"/>
              <w:numPr>
                <w:ilvl w:val="0"/>
                <w:numId w:val="2"/>
              </w:numPr>
            </w:pPr>
            <w:r w:rsidRPr="007B38A5">
              <w:t>García-Bordejé, E</w:t>
            </w:r>
            <w:r>
              <w:t>. et al.</w:t>
            </w:r>
            <w:r w:rsidRPr="007B38A5">
              <w:t xml:space="preserve"> </w:t>
            </w:r>
            <w:proofErr w:type="spellStart"/>
            <w:r w:rsidRPr="007B38A5">
              <w:t>Nanoscale</w:t>
            </w:r>
            <w:proofErr w:type="spellEnd"/>
            <w:r w:rsidRPr="007B38A5">
              <w:t xml:space="preserve"> 2018, 10 (7), 3526–3539. </w:t>
            </w:r>
            <w:hyperlink r:id="rId15" w:history="1">
              <w:r w:rsidRPr="007B38A5">
                <w:rPr>
                  <w:rStyle w:val="Hipervnculo"/>
                </w:rPr>
                <w:t>https://doi.org/10.1039/C7NR08732B</w:t>
              </w:r>
            </w:hyperlink>
            <w:r w:rsidRPr="007B38A5">
              <w:t>.</w:t>
            </w:r>
          </w:p>
          <w:p w:rsidR="00907E34" w:rsidRPr="00907E34" w:rsidRDefault="00907E34" w:rsidP="00907E34">
            <w:pPr>
              <w:pStyle w:val="Prrafodelista"/>
              <w:numPr>
                <w:ilvl w:val="0"/>
                <w:numId w:val="2"/>
              </w:numPr>
            </w:pPr>
            <w:r w:rsidRPr="007B38A5">
              <w:t>Rodríguez-Mata, V</w:t>
            </w:r>
            <w:r>
              <w:t>.</w:t>
            </w:r>
            <w:r w:rsidRPr="007B38A5">
              <w:t xml:space="preserve"> et al. </w:t>
            </w:r>
            <w:r w:rsidRPr="00907E34">
              <w:rPr>
                <w:lang w:val="en-US"/>
              </w:rPr>
              <w:t xml:space="preserve">ACS Appl. Nano Mater. 2019, 2 (3), 1210–1222. </w:t>
            </w:r>
            <w:hyperlink r:id="rId16" w:history="1">
              <w:r w:rsidRPr="00BE5645">
                <w:rPr>
                  <w:rStyle w:val="Hipervnculo"/>
                  <w:lang w:val="en-US"/>
                </w:rPr>
                <w:t>https://doi.org/10.1021/acsanm.8b02101</w:t>
              </w:r>
            </w:hyperlink>
            <w:r w:rsidRPr="00907E34">
              <w:rPr>
                <w:lang w:val="en-US"/>
              </w:rPr>
              <w:t>.</w:t>
            </w:r>
          </w:p>
          <w:p w:rsidR="00F31ABA" w:rsidRPr="00F31ABA" w:rsidRDefault="00907E34" w:rsidP="00F31ABA">
            <w:pPr>
              <w:pStyle w:val="Prrafodelista"/>
              <w:numPr>
                <w:ilvl w:val="0"/>
                <w:numId w:val="2"/>
              </w:numPr>
            </w:pPr>
            <w:r w:rsidRPr="007B38A5">
              <w:t>Rodríguez-Mata, V et al.</w:t>
            </w:r>
            <w:r>
              <w:t xml:space="preserve"> </w:t>
            </w:r>
            <w:r w:rsidRPr="007B38A5">
              <w:t xml:space="preserve"> </w:t>
            </w:r>
            <w:r w:rsidRPr="00907E34">
              <w:rPr>
                <w:lang w:val="en-US"/>
              </w:rPr>
              <w:t xml:space="preserve">Energy Storage Mater. 2020, 25, 740–749. </w:t>
            </w:r>
            <w:hyperlink r:id="rId17" w:history="1">
              <w:r w:rsidR="00F31ABA" w:rsidRPr="00BE5645">
                <w:rPr>
                  <w:rStyle w:val="Hipervnculo"/>
                  <w:lang w:val="en-US"/>
                </w:rPr>
                <w:t>https://doi.org/10.1016/j.ensm.2019.09.012</w:t>
              </w:r>
            </w:hyperlink>
            <w:r w:rsidRPr="00907E34">
              <w:rPr>
                <w:lang w:val="en-US"/>
              </w:rPr>
              <w:t>.</w:t>
            </w:r>
          </w:p>
          <w:p w:rsidR="007B7469" w:rsidRPr="007B7469" w:rsidRDefault="007B7469" w:rsidP="00F31ABA">
            <w:pPr>
              <w:pStyle w:val="Prrafodelista"/>
              <w:numPr>
                <w:ilvl w:val="0"/>
                <w:numId w:val="2"/>
              </w:numPr>
            </w:pPr>
            <w:r w:rsidRPr="007B7469">
              <w:t xml:space="preserve">Roldán, et al. </w:t>
            </w:r>
            <w:proofErr w:type="spellStart"/>
            <w:r w:rsidRPr="007B7469">
              <w:t>Catal</w:t>
            </w:r>
            <w:proofErr w:type="spellEnd"/>
            <w:r w:rsidRPr="007B7469">
              <w:t>. Tod.,2018, 301, 2–10. https://doi.org/10.1016/j.cattod.2016.12.020.</w:t>
            </w:r>
          </w:p>
          <w:p w:rsidR="0016737A" w:rsidRPr="007B7469" w:rsidRDefault="0016737A"/>
          <w:p w:rsidR="0016737A" w:rsidRPr="007B7469" w:rsidRDefault="0016737A"/>
        </w:tc>
      </w:tr>
    </w:tbl>
    <w:p w:rsidR="00814D1C" w:rsidRPr="007B7469" w:rsidRDefault="00814D1C"/>
    <w:p w:rsidR="007B7469" w:rsidRPr="007B7469" w:rsidRDefault="007B7469">
      <w:pPr>
        <w:rPr>
          <w:lang w:val="en-US"/>
        </w:rPr>
      </w:pPr>
    </w:p>
    <w:p w:rsidR="007B7469" w:rsidRDefault="007B7469">
      <w:pPr>
        <w:rPr>
          <w:lang w:val="en-US"/>
        </w:rPr>
      </w:pPr>
    </w:p>
    <w:p w:rsidR="007B7469" w:rsidRPr="0016737A" w:rsidRDefault="007B7469" w:rsidP="007B7469">
      <w:pPr>
        <w:rPr>
          <w:lang w:val="en-US"/>
        </w:rPr>
      </w:pPr>
    </w:p>
    <w:p w:rsidR="007B7469" w:rsidRPr="00814D1C" w:rsidRDefault="007B7469">
      <w:pPr>
        <w:rPr>
          <w:lang w:val="en-US"/>
        </w:rPr>
      </w:pPr>
    </w:p>
    <w:sectPr w:rsidR="007B7469" w:rsidRPr="00814D1C" w:rsidSect="00814D1C">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FF" w:rsidRDefault="006C2CFF" w:rsidP="00814D1C">
      <w:pPr>
        <w:spacing w:after="0" w:line="240" w:lineRule="auto"/>
      </w:pPr>
      <w:r>
        <w:separator/>
      </w:r>
    </w:p>
  </w:endnote>
  <w:endnote w:type="continuationSeparator" w:id="0">
    <w:p w:rsidR="006C2CFF" w:rsidRDefault="006C2CFF" w:rsidP="0081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FF" w:rsidRDefault="006C2CFF" w:rsidP="00814D1C">
      <w:pPr>
        <w:spacing w:after="0" w:line="240" w:lineRule="auto"/>
      </w:pPr>
      <w:r>
        <w:separator/>
      </w:r>
    </w:p>
  </w:footnote>
  <w:footnote w:type="continuationSeparator" w:id="0">
    <w:p w:rsidR="006C2CFF" w:rsidRDefault="006C2CFF" w:rsidP="0081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1C" w:rsidRDefault="00814D1C">
    <w:pPr>
      <w:pStyle w:val="Encabezado"/>
    </w:pPr>
    <w:r w:rsidRPr="00814D1C">
      <w:rPr>
        <w:noProof/>
        <w:lang w:eastAsia="es-ES"/>
      </w:rPr>
      <w:drawing>
        <wp:inline distT="0" distB="0" distL="0" distR="0">
          <wp:extent cx="3762375" cy="564217"/>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6778" cy="575375"/>
                  </a:xfrm>
                  <a:prstGeom prst="rect">
                    <a:avLst/>
                  </a:prstGeom>
                  <a:noFill/>
                  <a:ln>
                    <a:noFill/>
                  </a:ln>
                </pic:spPr>
              </pic:pic>
            </a:graphicData>
          </a:graphic>
        </wp:inline>
      </w:drawing>
    </w:r>
    <w:r w:rsidRPr="00814D1C">
      <w:rPr>
        <w:noProof/>
        <w:lang w:eastAsia="es-ES"/>
      </w:rPr>
      <w:drawing>
        <wp:inline distT="0" distB="0" distL="0" distR="0" wp14:anchorId="66E8FB96" wp14:editId="74D1DC78">
          <wp:extent cx="1400175" cy="665769"/>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3582" t="47061" r="50435" b="22506"/>
                  <a:stretch/>
                </pic:blipFill>
                <pic:spPr bwMode="auto">
                  <a:xfrm>
                    <a:off x="0" y="0"/>
                    <a:ext cx="1431245" cy="680542"/>
                  </a:xfrm>
                  <a:prstGeom prst="rect">
                    <a:avLst/>
                  </a:prstGeom>
                  <a:ln>
                    <a:noFill/>
                  </a:ln>
                  <a:extLst>
                    <a:ext uri="{53640926-AAD7-44D8-BBD7-CCE9431645EC}">
                      <a14:shadowObscured xmlns:a14="http://schemas.microsoft.com/office/drawing/2010/main"/>
                    </a:ext>
                  </a:extLst>
                </pic:spPr>
              </pic:pic>
            </a:graphicData>
          </a:graphic>
        </wp:inline>
      </w:drawing>
    </w:r>
  </w:p>
  <w:p w:rsidR="00814D1C" w:rsidRDefault="00814D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A2"/>
    <w:multiLevelType w:val="hybridMultilevel"/>
    <w:tmpl w:val="1E2E3BAC"/>
    <w:lvl w:ilvl="0" w:tplc="0AE41FC4">
      <w:start w:val="3"/>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0C75AC"/>
    <w:multiLevelType w:val="hybridMultilevel"/>
    <w:tmpl w:val="1B10B720"/>
    <w:lvl w:ilvl="0" w:tplc="2CFAD190">
      <w:start w:val="3"/>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43F5732"/>
    <w:multiLevelType w:val="hybridMultilevel"/>
    <w:tmpl w:val="8EE2E9E6"/>
    <w:lvl w:ilvl="0" w:tplc="700039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B964B2"/>
    <w:multiLevelType w:val="multilevel"/>
    <w:tmpl w:val="B532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1C"/>
    <w:rsid w:val="0008727F"/>
    <w:rsid w:val="000F7FC0"/>
    <w:rsid w:val="0016737A"/>
    <w:rsid w:val="00171567"/>
    <w:rsid w:val="001A4AC3"/>
    <w:rsid w:val="002D4EB4"/>
    <w:rsid w:val="006C2CFF"/>
    <w:rsid w:val="007B7469"/>
    <w:rsid w:val="007C159B"/>
    <w:rsid w:val="00814D1C"/>
    <w:rsid w:val="00907E34"/>
    <w:rsid w:val="00A32873"/>
    <w:rsid w:val="00BD5993"/>
    <w:rsid w:val="00D757E6"/>
    <w:rsid w:val="00EF354C"/>
    <w:rsid w:val="00F31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DB4A1"/>
  <w15:chartTrackingRefBased/>
  <w15:docId w15:val="{0C1201B0-AFB0-424F-B196-ED176EBB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14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D1C"/>
  </w:style>
  <w:style w:type="paragraph" w:styleId="Piedepgina">
    <w:name w:val="footer"/>
    <w:basedOn w:val="Normal"/>
    <w:link w:val="PiedepginaCar"/>
    <w:uiPriority w:val="99"/>
    <w:unhideWhenUsed/>
    <w:rsid w:val="00814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4D1C"/>
  </w:style>
  <w:style w:type="character" w:styleId="Hipervnculo">
    <w:name w:val="Hyperlink"/>
    <w:basedOn w:val="Fuentedeprrafopredeter"/>
    <w:uiPriority w:val="99"/>
    <w:unhideWhenUsed/>
    <w:rsid w:val="0016737A"/>
    <w:rPr>
      <w:color w:val="0563C1" w:themeColor="hyperlink"/>
      <w:u w:val="single"/>
    </w:rPr>
  </w:style>
  <w:style w:type="paragraph" w:styleId="Prrafodelista">
    <w:name w:val="List Paragraph"/>
    <w:basedOn w:val="Normal"/>
    <w:uiPriority w:val="34"/>
    <w:qFormat/>
    <w:rsid w:val="00907E34"/>
    <w:pPr>
      <w:ind w:left="720"/>
      <w:contextualSpacing/>
    </w:pPr>
  </w:style>
  <w:style w:type="paragraph" w:styleId="Bibliografa">
    <w:name w:val="Bibliography"/>
    <w:basedOn w:val="Normal"/>
    <w:next w:val="Normal"/>
    <w:uiPriority w:val="37"/>
    <w:unhideWhenUsed/>
    <w:rsid w:val="007B7469"/>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arcia@icb.csic.es" TargetMode="External"/><Relationship Id="rId13" Type="http://schemas.openxmlformats.org/officeDocument/2006/relationships/hyperlink" Target="https://www.icb.csic.es/grupo/grupo-de-materiales-estructurados-para-aplicaciones-catalitica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details/msca-if-2020%3BfreeTextSearchKeyword=Marie%2520Sklodowska-Curie%2520Actions%3BtypeCodes=0,1%3BstatusCodes=31094501,31094502%3BprogramCode=null%3BprogramDivisionCode=null%3Bf=" TargetMode="External"/><Relationship Id="rId12" Type="http://schemas.openxmlformats.org/officeDocument/2006/relationships/hyperlink" Target="mailto:jegarcia@icb.csic.es" TargetMode="External"/><Relationship Id="rId17" Type="http://schemas.openxmlformats.org/officeDocument/2006/relationships/hyperlink" Target="https://doi.org/10.1016/j.ensm.2019.09.012" TargetMode="External"/><Relationship Id="rId2" Type="http://schemas.openxmlformats.org/officeDocument/2006/relationships/styles" Target="styles.xml"/><Relationship Id="rId16" Type="http://schemas.openxmlformats.org/officeDocument/2006/relationships/hyperlink" Target="https://doi.org/10.1021/acsanm.8b021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9/D0CY00639D" TargetMode="External"/><Relationship Id="rId5" Type="http://schemas.openxmlformats.org/officeDocument/2006/relationships/footnotes" Target="footnotes.xml"/><Relationship Id="rId15" Type="http://schemas.openxmlformats.org/officeDocument/2006/relationships/hyperlink" Target="https://doi.org/10.1039/C7NR08732B" TargetMode="External"/><Relationship Id="rId10" Type="http://schemas.openxmlformats.org/officeDocument/2006/relationships/hyperlink" Target="https://www.icb.csic.es/grupo/grupo-de-nanoestructuras-de-carbono-y-nanotecnologia-gcn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b.csic.es/grupo/grupo-de-materiales-estructurados-para-aplicaciones-cataliticas/" TargetMode="External"/><Relationship Id="rId14" Type="http://schemas.openxmlformats.org/officeDocument/2006/relationships/hyperlink" Target="https://www.icb.csic.es/grupo/grupo-de-nanoestructuras-de-carbono-y-nanotecnologia-gcn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2020-06-18T08:16:00Z</dcterms:created>
  <dcterms:modified xsi:type="dcterms:W3CDTF">2020-06-18T08:30:00Z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id="SUFKwyTY"/&gt;&lt;style id="http://www.zotero.org/styles/american-chemical-society"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